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F1496B">
      <w:pPr>
        <w:pStyle w:val="2"/>
        <w:rPr>
          <w:rFonts w:hint="eastAsia" w:ascii="方正小标宋简体" w:hAnsi="方正小标宋简体" w:eastAsia="方正小标宋简体" w:cs="方正小标宋简体"/>
          <w:spacing w:val="0"/>
          <w:w w:val="100"/>
          <w:lang w:val="en-US" w:eastAsia="zh-CN"/>
        </w:rPr>
      </w:pPr>
      <w:r>
        <w:rPr>
          <w:rFonts w:hint="eastAsia" w:ascii="方正小标宋简体" w:hAnsi="方正小标宋简体" w:eastAsia="方正小标宋简体" w:cs="方正小标宋简体"/>
          <w:spacing w:val="0"/>
          <w:w w:val="100"/>
        </w:rPr>
        <w:t>晋江市市场监督管理局</w:t>
      </w:r>
    </w:p>
    <w:p w14:paraId="73380FA3">
      <w:pPr>
        <w:pStyle w:val="2"/>
        <w:rPr>
          <w:rFonts w:hint="eastAsia" w:ascii="方正小标宋简体" w:hAnsi="方正小标宋简体" w:eastAsia="方正小标宋简体" w:cs="方正小标宋简体"/>
          <w:spacing w:val="0"/>
          <w:w w:val="100"/>
        </w:rPr>
      </w:pPr>
      <w:r>
        <w:rPr>
          <w:rFonts w:hint="eastAsia" w:ascii="方正小标宋简体" w:hAnsi="方正小标宋简体" w:eastAsia="方正小标宋简体" w:cs="方正小标宋简体"/>
          <w:spacing w:val="0"/>
          <w:w w:val="100"/>
        </w:rPr>
        <w:t>行政处罚决定书</w:t>
      </w:r>
    </w:p>
    <w:p w14:paraId="0393D06B">
      <w:pPr>
        <w:keepNext w:val="0"/>
        <w:keepLines w:val="0"/>
        <w:pageBreakBefore w:val="0"/>
        <w:widowControl/>
        <w:tabs>
          <w:tab w:val="left" w:pos="2725"/>
        </w:tabs>
        <w:kinsoku w:val="0"/>
        <w:wordWrap/>
        <w:overflowPunct/>
        <w:topLinePunct w:val="0"/>
        <w:autoSpaceDE w:val="0"/>
        <w:autoSpaceDN w:val="0"/>
        <w:bidi w:val="0"/>
        <w:adjustRightInd w:val="0"/>
        <w:snapToGrid w:val="0"/>
        <w:spacing w:before="157" w:beforeLines="50" w:after="157" w:afterLines="50" w:line="560" w:lineRule="exact"/>
        <w:jc w:val="center"/>
        <w:textAlignment w:val="baseline"/>
        <w:rPr>
          <w:rFonts w:hint="eastAsia" w:ascii="仿宋" w:hAnsi="仿宋" w:eastAsia="仿宋" w:cs="仿宋"/>
          <w:spacing w:val="0"/>
          <w:w w:val="100"/>
          <w:sz w:val="32"/>
          <w:szCs w:val="32"/>
        </w:rPr>
      </w:pPr>
      <w:r>
        <w:rPr>
          <w:rFonts w:hint="eastAsia" w:ascii="仿宋" w:hAnsi="仿宋" w:eastAsia="仿宋" w:cs="仿宋"/>
          <w:spacing w:val="0"/>
          <w:w w:val="100"/>
          <w:sz w:val="32"/>
          <w:szCs w:val="32"/>
          <w:lang w:val="en-US" w:eastAsia="zh-CN"/>
        </w:rPr>
        <w:t>晋市监处罚〔2025〕07-117号</w:t>
      </w:r>
    </w:p>
    <w:p w14:paraId="35D84F1F">
      <w:pPr>
        <w:keepNext w:val="0"/>
        <w:keepLines w:val="0"/>
        <w:pageBreakBefore w:val="0"/>
        <w:widowControl w:val="0"/>
        <w:kinsoku/>
        <w:wordWrap/>
        <w:overflowPunct/>
        <w:topLinePunct w:val="0"/>
        <w:autoSpaceDE w:val="0"/>
        <w:autoSpaceDN w:val="0"/>
        <w:adjustRightInd w:val="0"/>
        <w:snapToGrid w:val="0"/>
        <w:spacing w:line="520" w:lineRule="exact"/>
        <w:textAlignment w:val="baseline"/>
        <w:rPr>
          <w:rFonts w:hint="eastAsia"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u w:val="single"/>
        </w:rPr>
        <w:t xml:space="preserve"> 晋江市青阳腾阳调味品店                                         </w:t>
      </w:r>
      <w:r>
        <w:rPr>
          <w:rFonts w:hint="eastAsia" w:ascii="仿宋" w:hAnsi="仿宋" w:eastAsia="仿宋" w:cs="仿宋"/>
          <w:sz w:val="32"/>
          <w:szCs w:val="32"/>
        </w:rPr>
        <w:t xml:space="preserve"> 主体资格证照名称：</w:t>
      </w:r>
      <w:r>
        <w:rPr>
          <w:rFonts w:hint="eastAsia" w:ascii="仿宋" w:hAnsi="仿宋" w:eastAsia="仿宋" w:cs="仿宋"/>
          <w:sz w:val="32"/>
          <w:szCs w:val="32"/>
          <w:u w:val="single"/>
        </w:rPr>
        <w:t xml:space="preserve">  营业执照                         </w:t>
      </w:r>
      <w:r>
        <w:rPr>
          <w:rFonts w:hint="eastAsia" w:ascii="仿宋" w:hAnsi="仿宋" w:eastAsia="仿宋" w:cs="仿宋"/>
          <w:sz w:val="32"/>
          <w:szCs w:val="32"/>
        </w:rPr>
        <w:t xml:space="preserve"> 统一社会信用代码：</w:t>
      </w:r>
      <w:r>
        <w:rPr>
          <w:rFonts w:hint="eastAsia" w:ascii="仿宋" w:hAnsi="仿宋" w:eastAsia="仿宋" w:cs="仿宋"/>
          <w:sz w:val="32"/>
          <w:szCs w:val="32"/>
          <w:u w:val="single"/>
        </w:rPr>
        <w:t xml:space="preserve"> 92350582MA315XYFX0                  </w:t>
      </w:r>
      <w:r>
        <w:rPr>
          <w:rFonts w:hint="eastAsia" w:ascii="仿宋" w:hAnsi="仿宋" w:eastAsia="仿宋" w:cs="仿宋"/>
          <w:sz w:val="32"/>
          <w:szCs w:val="32"/>
        </w:rPr>
        <w:t xml:space="preserve"> 住所（住址）：</w:t>
      </w:r>
      <w:r>
        <w:rPr>
          <w:rFonts w:hint="eastAsia" w:ascii="仿宋" w:hAnsi="仿宋" w:eastAsia="仿宋" w:cs="仿宋"/>
          <w:sz w:val="32"/>
          <w:szCs w:val="32"/>
          <w:u w:val="single"/>
          <w:lang w:val="en-US" w:eastAsia="zh-CN"/>
        </w:rPr>
        <w:t xml:space="preserve"> 福建省泉州市晋江市青阳街道***********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14:paraId="5D221DED">
      <w:pPr>
        <w:keepNext w:val="0"/>
        <w:keepLines w:val="0"/>
        <w:pageBreakBefore w:val="0"/>
        <w:widowControl w:val="0"/>
        <w:kinsoku/>
        <w:wordWrap/>
        <w:overflowPunct/>
        <w:topLinePunct w:val="0"/>
        <w:autoSpaceDE w:val="0"/>
        <w:autoSpaceDN w:val="0"/>
        <w:adjustRightInd w:val="0"/>
        <w:snapToGrid w:val="0"/>
        <w:spacing w:line="520" w:lineRule="exact"/>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法定代表人（负责人、经营者）</w:t>
      </w:r>
      <w:r>
        <w:rPr>
          <w:rFonts w:hint="eastAsia" w:ascii="仿宋" w:hAnsi="仿宋" w:eastAsia="仿宋" w:cs="仿宋"/>
          <w:sz w:val="32"/>
          <w:szCs w:val="32"/>
        </w:rPr>
        <w:t>：</w:t>
      </w:r>
      <w:r>
        <w:rPr>
          <w:rFonts w:hint="eastAsia" w:ascii="仿宋" w:hAnsi="仿宋" w:eastAsia="仿宋" w:cs="仿宋"/>
          <w:sz w:val="32"/>
          <w:szCs w:val="32"/>
          <w:u w:val="single"/>
        </w:rPr>
        <w:t xml:space="preserve"> 庄杰阳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14:paraId="182C69F6">
      <w:pPr>
        <w:keepNext w:val="0"/>
        <w:keepLines w:val="0"/>
        <w:pageBreakBefore w:val="0"/>
        <w:widowControl w:val="0"/>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我局在办理晋江市青阳新鹏超调味食品商行涉嫌销售经抽检不合格的调味品</w:t>
      </w:r>
      <w:r>
        <w:rPr>
          <w:rFonts w:hint="eastAsia" w:ascii="仿宋" w:hAnsi="仿宋" w:eastAsia="仿宋" w:cs="仿宋"/>
          <w:sz w:val="32"/>
          <w:szCs w:val="32"/>
          <w:lang w:val="en-US" w:eastAsia="zh-CN"/>
        </w:rPr>
        <w:t>一</w:t>
      </w:r>
      <w:r>
        <w:rPr>
          <w:rFonts w:hint="eastAsia" w:ascii="仿宋" w:hAnsi="仿宋" w:eastAsia="仿宋" w:cs="仿宋"/>
          <w:sz w:val="32"/>
          <w:szCs w:val="32"/>
        </w:rPr>
        <w:t>案，当事人为涉案产品的直接供货商。2025年3月31日我局执法人员依法</w:t>
      </w:r>
      <w:r>
        <w:rPr>
          <w:rFonts w:hint="eastAsia" w:ascii="仿宋" w:hAnsi="仿宋" w:eastAsia="仿宋" w:cs="仿宋"/>
          <w:sz w:val="32"/>
          <w:szCs w:val="32"/>
          <w:lang w:val="en-US" w:eastAsia="zh-CN"/>
        </w:rPr>
        <w:t>向当事人送达了被抽检的</w:t>
      </w:r>
      <w:r>
        <w:rPr>
          <w:rFonts w:hint="eastAsia" w:ascii="仿宋" w:hAnsi="仿宋" w:eastAsia="仿宋" w:cs="仿宋"/>
          <w:sz w:val="32"/>
          <w:szCs w:val="32"/>
        </w:rPr>
        <w:t>咖喱粉调味料</w:t>
      </w:r>
      <w:r>
        <w:rPr>
          <w:rFonts w:hint="eastAsia" w:ascii="仿宋" w:hAnsi="仿宋" w:eastAsia="仿宋" w:cs="仿宋"/>
          <w:sz w:val="32"/>
          <w:szCs w:val="32"/>
          <w:lang w:eastAsia="zh-CN"/>
        </w:rPr>
        <w:t>的《</w:t>
      </w:r>
      <w:r>
        <w:rPr>
          <w:rFonts w:hint="eastAsia" w:ascii="仿宋" w:hAnsi="仿宋" w:eastAsia="仿宋" w:cs="仿宋"/>
          <w:sz w:val="32"/>
          <w:szCs w:val="32"/>
          <w:lang w:val="en-US" w:eastAsia="zh-CN"/>
        </w:rPr>
        <w:t>检验报告</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w:t>
      </w:r>
      <w:r>
        <w:rPr>
          <w:rFonts w:hint="eastAsia" w:ascii="仿宋" w:hAnsi="仿宋" w:eastAsia="仿宋" w:cs="仿宋"/>
          <w:sz w:val="32"/>
          <w:szCs w:val="32"/>
        </w:rPr>
        <w:t>No：2025）MJHY-D11349</w:t>
      </w:r>
      <w:r>
        <w:rPr>
          <w:rFonts w:hint="eastAsia" w:ascii="仿宋" w:hAnsi="仿宋" w:eastAsia="仿宋" w:cs="仿宋"/>
          <w:sz w:val="32"/>
          <w:szCs w:val="32"/>
          <w:lang w:val="en-US" w:eastAsia="zh-CN"/>
        </w:rPr>
        <w:t>]</w:t>
      </w:r>
      <w:r>
        <w:rPr>
          <w:rFonts w:hint="eastAsia" w:ascii="仿宋" w:hAnsi="仿宋" w:eastAsia="仿宋" w:cs="仿宋"/>
          <w:sz w:val="32"/>
          <w:szCs w:val="32"/>
        </w:rPr>
        <w:t>。</w:t>
      </w:r>
      <w:r>
        <w:rPr>
          <w:rFonts w:hint="eastAsia" w:ascii="仿宋" w:hAnsi="仿宋" w:eastAsia="仿宋" w:cs="仿宋"/>
          <w:sz w:val="32"/>
          <w:szCs w:val="32"/>
          <w:lang w:val="en-US" w:eastAsia="zh-CN"/>
        </w:rPr>
        <w:t>同时我局执法人员对</w:t>
      </w:r>
      <w:r>
        <w:rPr>
          <w:rFonts w:hint="eastAsia" w:ascii="仿宋" w:hAnsi="仿宋" w:eastAsia="仿宋" w:cs="仿宋"/>
          <w:sz w:val="32"/>
          <w:szCs w:val="32"/>
        </w:rPr>
        <w:t>当事人</w:t>
      </w:r>
      <w:r>
        <w:rPr>
          <w:rFonts w:hint="eastAsia" w:ascii="仿宋" w:hAnsi="仿宋" w:eastAsia="仿宋" w:cs="仿宋"/>
          <w:sz w:val="32"/>
          <w:szCs w:val="32"/>
          <w:lang w:val="en-US" w:eastAsia="zh-CN"/>
        </w:rPr>
        <w:t>经营场所进行</w:t>
      </w:r>
      <w:r>
        <w:rPr>
          <w:rFonts w:hint="eastAsia" w:ascii="仿宋" w:hAnsi="仿宋" w:eastAsia="仿宋" w:cs="仿宋"/>
          <w:sz w:val="32"/>
          <w:szCs w:val="32"/>
        </w:rPr>
        <w:t>现场</w:t>
      </w:r>
      <w:r>
        <w:rPr>
          <w:rFonts w:hint="eastAsia" w:ascii="仿宋" w:hAnsi="仿宋" w:eastAsia="仿宋" w:cs="仿宋"/>
          <w:sz w:val="32"/>
          <w:szCs w:val="32"/>
          <w:lang w:val="en-US" w:eastAsia="zh-CN"/>
        </w:rPr>
        <w:t>核查，现场</w:t>
      </w:r>
      <w:r>
        <w:rPr>
          <w:rFonts w:hint="eastAsia" w:ascii="仿宋" w:hAnsi="仿宋" w:eastAsia="仿宋" w:cs="仿宋"/>
          <w:sz w:val="32"/>
          <w:szCs w:val="32"/>
        </w:rPr>
        <w:t>未发现</w:t>
      </w:r>
      <w:r>
        <w:rPr>
          <w:rFonts w:hint="eastAsia" w:ascii="仿宋" w:hAnsi="仿宋" w:eastAsia="仿宋" w:cs="仿宋"/>
          <w:sz w:val="32"/>
          <w:szCs w:val="32"/>
          <w:lang w:val="en-US" w:eastAsia="zh-CN"/>
        </w:rPr>
        <w:t>有涉案的</w:t>
      </w:r>
      <w:r>
        <w:rPr>
          <w:rFonts w:hint="eastAsia" w:ascii="仿宋" w:hAnsi="仿宋" w:eastAsia="仿宋" w:cs="仿宋"/>
          <w:sz w:val="32"/>
          <w:szCs w:val="32"/>
        </w:rPr>
        <w:t>咖喱粉调味料</w:t>
      </w:r>
      <w:r>
        <w:rPr>
          <w:rFonts w:hint="eastAsia" w:ascii="仿宋" w:hAnsi="仿宋" w:eastAsia="仿宋" w:cs="仿宋"/>
          <w:sz w:val="32"/>
          <w:szCs w:val="32"/>
          <w:lang w:eastAsia="zh-CN"/>
        </w:rPr>
        <w:t>（</w:t>
      </w:r>
      <w:r>
        <w:rPr>
          <w:rFonts w:hint="eastAsia" w:ascii="仿宋" w:hAnsi="仿宋" w:eastAsia="仿宋" w:cs="仿宋"/>
          <w:sz w:val="32"/>
          <w:szCs w:val="32"/>
        </w:rPr>
        <w:t>规格：500克，保质期：18个月，生产日期：2024年11月02日</w:t>
      </w:r>
      <w:r>
        <w:rPr>
          <w:rFonts w:hint="eastAsia" w:ascii="仿宋" w:hAnsi="仿宋" w:eastAsia="仿宋" w:cs="仿宋"/>
          <w:sz w:val="32"/>
          <w:szCs w:val="32"/>
          <w:lang w:eastAsia="zh-CN"/>
        </w:rPr>
        <w:t>）</w:t>
      </w:r>
      <w:r>
        <w:rPr>
          <w:rFonts w:hint="eastAsia" w:ascii="仿宋" w:hAnsi="仿宋" w:eastAsia="仿宋" w:cs="仿宋"/>
          <w:sz w:val="32"/>
          <w:szCs w:val="32"/>
        </w:rPr>
        <w:t>。</w:t>
      </w:r>
      <w:r>
        <w:rPr>
          <w:rFonts w:hint="eastAsia" w:ascii="仿宋" w:hAnsi="仿宋" w:eastAsia="仿宋" w:cs="仿宋"/>
          <w:sz w:val="32"/>
          <w:szCs w:val="32"/>
          <w:lang w:val="en-US" w:eastAsia="zh-CN"/>
        </w:rPr>
        <w:t>当事人现场能提供涉案产品供货商资质和兴化市彬旺调味品厂香辛料出厂检验报告，但当事人无法提供涉案产品的进货单据。</w:t>
      </w:r>
      <w:r>
        <w:rPr>
          <w:rFonts w:hint="eastAsia" w:ascii="仿宋" w:hAnsi="仿宋" w:eastAsia="仿宋" w:cs="仿宋"/>
          <w:sz w:val="32"/>
          <w:szCs w:val="32"/>
        </w:rPr>
        <w:t>当事人</w:t>
      </w:r>
      <w:r>
        <w:rPr>
          <w:rFonts w:hint="eastAsia" w:ascii="仿宋" w:hAnsi="仿宋" w:eastAsia="仿宋" w:cs="仿宋"/>
          <w:sz w:val="32"/>
          <w:szCs w:val="32"/>
          <w:lang w:val="en-US" w:eastAsia="zh-CN"/>
        </w:rPr>
        <w:t>其</w:t>
      </w:r>
      <w:r>
        <w:rPr>
          <w:rFonts w:hint="eastAsia" w:ascii="仿宋" w:hAnsi="仿宋" w:eastAsia="仿宋" w:cs="仿宋"/>
          <w:sz w:val="32"/>
          <w:szCs w:val="32"/>
        </w:rPr>
        <w:t>行为涉嫌违反了《中华人民共和国食品安全法》第三十四条第</w:t>
      </w:r>
      <w:r>
        <w:rPr>
          <w:rFonts w:hint="eastAsia" w:ascii="仿宋" w:hAnsi="仿宋" w:eastAsia="仿宋" w:cs="仿宋"/>
          <w:sz w:val="32"/>
          <w:szCs w:val="32"/>
          <w:lang w:val="en-US" w:eastAsia="zh-CN"/>
        </w:rPr>
        <w:t>四</w:t>
      </w:r>
      <w:r>
        <w:rPr>
          <w:rFonts w:hint="eastAsia" w:ascii="仿宋" w:hAnsi="仿宋" w:eastAsia="仿宋" w:cs="仿宋"/>
          <w:sz w:val="32"/>
          <w:szCs w:val="32"/>
        </w:rPr>
        <w:t>项的规定，执法人员经</w:t>
      </w:r>
      <w:r>
        <w:rPr>
          <w:rFonts w:hint="eastAsia" w:ascii="仿宋" w:hAnsi="仿宋" w:eastAsia="仿宋" w:cs="仿宋"/>
          <w:sz w:val="32"/>
          <w:szCs w:val="32"/>
          <w:lang w:val="en-US" w:eastAsia="zh-CN"/>
        </w:rPr>
        <w:t>局</w:t>
      </w:r>
      <w:r>
        <w:rPr>
          <w:rFonts w:hint="eastAsia" w:ascii="仿宋" w:hAnsi="仿宋" w:eastAsia="仿宋" w:cs="仿宋"/>
          <w:sz w:val="32"/>
          <w:szCs w:val="32"/>
        </w:rPr>
        <w:t>领导批准于2025年4月1</w:t>
      </w:r>
      <w:r>
        <w:rPr>
          <w:rFonts w:hint="eastAsia" w:ascii="仿宋" w:hAnsi="仿宋" w:eastAsia="仿宋" w:cs="仿宋"/>
          <w:sz w:val="32"/>
          <w:szCs w:val="32"/>
          <w:lang w:val="en-US" w:eastAsia="zh-CN"/>
        </w:rPr>
        <w:t>8</w:t>
      </w:r>
      <w:r>
        <w:rPr>
          <w:rFonts w:hint="eastAsia" w:ascii="仿宋" w:hAnsi="仿宋" w:eastAsia="仿宋" w:cs="仿宋"/>
          <w:sz w:val="32"/>
          <w:szCs w:val="32"/>
        </w:rPr>
        <w:t>日立案。</w:t>
      </w:r>
    </w:p>
    <w:p w14:paraId="7B843BFC">
      <w:pPr>
        <w:keepNext w:val="0"/>
        <w:keepLines w:val="0"/>
        <w:pageBreakBefore w:val="0"/>
        <w:widowControl w:val="0"/>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经查实，当事人能提供有效的营业执照、仅销售预包装食品经营者备案信息采集表，具有合法经营资质。当事人仅销售预包装食品经营者备案信息采集表中销售方式仅为零售，但当事人经营中既从事零售，也有从事批发活动。当事人从业人员2人，经营面积经执法人员测量为63.092m2，每月经营额不足10万元。</w:t>
      </w:r>
    </w:p>
    <w:p w14:paraId="7E2F506C">
      <w:pPr>
        <w:keepNext w:val="0"/>
        <w:keepLines w:val="0"/>
        <w:pageBreakBefore w:val="0"/>
        <w:widowControl w:val="0"/>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晋江市青阳腾阳调味品店表示于2024年向晋江市内坑镇芳香行调味品店购进咖喱粉调味料2件（20包/件）。当事人于2025年2月15日销售240元(1件)咖喱粉调味料给晋江市青阳新鹏超调味食品商行，另晋江市青阳新鹏超调味食品商行于2025年2月15日销售1件咖喱粉调味料给泉州市松花春水餐饮服务有限公司。2025年2月27日，福建省市场监督管理局委托福建省产品质量检验研究院对泉州市松花春水餐饮服务有限公司上述咖喱粉调味料（生产日期：2024年11月02日，规格：500克，保质期：18个月，生产者名称：兴化市彬旺调味食品厂，产品标准代号：Q/XHSBW 0002S，食品生产许可证编号：SC10332128101156）进行抽检，结论为“经抽样检验，柠檬黄、日落黄项目不符合GB 2760-2014《食品安全国家标准 食品添加剂使用标准》要求，检验结论为不合格。”</w:t>
      </w:r>
    </w:p>
    <w:p w14:paraId="7FA682AD">
      <w:pPr>
        <w:keepNext w:val="0"/>
        <w:keepLines w:val="0"/>
        <w:pageBreakBefore w:val="0"/>
        <w:widowControl w:val="0"/>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经查，另1件当事人以每包13元的价格零售，晋江市青阳新鹏超调味食品商行于2025年3月26日退还5包上述涉案咖喱粉调味料给当事人（退款60元），当事人表示已自行销毁，当事人在知晓上述涉案咖喱粉调味料抽检不合格后，立即展开召回，截至目前暂未有顾客退换货，故案发后召回数量为0。综上，本案当事人经营超范围使用食品添加剂的食品的货值金额500元，违法所得440元。</w:t>
      </w:r>
    </w:p>
    <w:p w14:paraId="6397F837">
      <w:pPr>
        <w:keepNext w:val="0"/>
        <w:keepLines w:val="0"/>
        <w:pageBreakBefore w:val="0"/>
        <w:widowControl w:val="0"/>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2025年4月3日，本局对晋江市内坑镇芳香行调味品店进行询问调查，晋江市内坑镇芳香行调味品店表示未销售上述涉案咖喱粉调味料给晋江市青阳腾阳调味品店，对于为何提供相关资质信息及兴化市彬旺调味品厂香辛料出厂检验报告，晋江市内坑镇芳香行调味品店表示曾有生意往来，提供产品出厂检验报告时，其未仔细核对相关信息直接提供。</w:t>
      </w:r>
    </w:p>
    <w:p w14:paraId="2A218F1C">
      <w:pPr>
        <w:keepNext w:val="0"/>
        <w:keepLines w:val="0"/>
        <w:pageBreakBefore w:val="0"/>
        <w:widowControl w:val="0"/>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另查明，当事人购进上述涉案产品时未按规定建立进货查验记录制度，且当事人从事批发业务，未将涉案产品按照要求上传追溯信息。</w:t>
      </w:r>
    </w:p>
    <w:p w14:paraId="71BB4358">
      <w:pPr>
        <w:keepNext w:val="0"/>
        <w:keepLines w:val="0"/>
        <w:pageBreakBefore w:val="0"/>
        <w:widowControl w:val="0"/>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泉州市松花春水餐饮服务有限公司、晋江市青阳新鹏超调味食品商行，能如实说明涉案产品的进货来源，依法履行了进货查验义务，已另立案处理，并决定不予行政处罚。对晋江市内坑镇芳香行调味品店另案处理。</w:t>
      </w:r>
    </w:p>
    <w:p w14:paraId="47CE8683">
      <w:pPr>
        <w:keepNext w:val="0"/>
        <w:keepLines w:val="0"/>
        <w:pageBreakBefore w:val="0"/>
        <w:widowControl w:val="0"/>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另，我局于2025年6月25日向兴化市市场监督管理局发出《协助调查函》（晋市监协调字</w:t>
      </w:r>
      <w:r>
        <w:rPr>
          <w:rFonts w:hint="eastAsia" w:ascii="仿宋" w:hAnsi="仿宋" w:eastAsia="仿宋" w:cs="仿宋"/>
          <w:sz w:val="32"/>
          <w:szCs w:val="32"/>
          <w:lang w:eastAsia="zh-CN"/>
        </w:rPr>
        <w:t>〔2025〕49号</w:t>
      </w:r>
      <w:r>
        <w:rPr>
          <w:rFonts w:hint="eastAsia" w:ascii="仿宋" w:hAnsi="仿宋" w:eastAsia="仿宋" w:cs="仿宋"/>
          <w:sz w:val="32"/>
          <w:szCs w:val="32"/>
        </w:rPr>
        <w:t>），于2025年7月15日收到兴化市市场监督管理局协助调查复函，兴化市市场监督管理局核查认为被抽检产品“咖喱粉调味料”（生产日期：2024年11月2日，规格：50克/袋）非兴化市彬旺调味食品厂生产。</w:t>
      </w:r>
    </w:p>
    <w:p w14:paraId="588FB1BC">
      <w:pPr>
        <w:keepNext w:val="0"/>
        <w:keepLines w:val="0"/>
        <w:pageBreakBefore w:val="0"/>
        <w:widowControl w:val="0"/>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上述事实，主要有以下证据证明：福建省产品质量检验研究院出具《检验报告》[No：（2025）MJHY-D11349]</w:t>
      </w:r>
      <w:r>
        <w:rPr>
          <w:rFonts w:hint="eastAsia" w:ascii="仿宋" w:hAnsi="仿宋" w:eastAsia="仿宋" w:cs="仿宋"/>
          <w:sz w:val="32"/>
          <w:szCs w:val="32"/>
          <w:lang w:eastAsia="zh-CN"/>
        </w:rPr>
        <w:t>、</w:t>
      </w:r>
      <w:r>
        <w:rPr>
          <w:rFonts w:hint="eastAsia" w:ascii="仿宋" w:hAnsi="仿宋" w:eastAsia="仿宋" w:cs="仿宋"/>
          <w:sz w:val="32"/>
          <w:szCs w:val="32"/>
        </w:rPr>
        <w:t>现场笔录、现场照片、询问笔录、销售票据、退货凭证</w:t>
      </w:r>
      <w:r>
        <w:rPr>
          <w:rFonts w:hint="eastAsia" w:ascii="仿宋" w:hAnsi="仿宋" w:eastAsia="仿宋" w:cs="仿宋"/>
          <w:sz w:val="32"/>
          <w:szCs w:val="32"/>
          <w:lang w:eastAsia="zh-CN"/>
        </w:rPr>
        <w:t>、营业执照、仅销售预包装食品经营者备案信息采集表、身份证复印件、召回计划报告表、召回公告、召回情况报告表</w:t>
      </w:r>
      <w:r>
        <w:rPr>
          <w:rFonts w:hint="eastAsia" w:ascii="仿宋" w:hAnsi="仿宋" w:eastAsia="仿宋" w:cs="仿宋"/>
          <w:sz w:val="32"/>
          <w:szCs w:val="32"/>
        </w:rPr>
        <w:t>。</w:t>
      </w:r>
    </w:p>
    <w:p w14:paraId="16F5E540">
      <w:pPr>
        <w:keepNext w:val="0"/>
        <w:keepLines w:val="0"/>
        <w:pageBreakBefore w:val="0"/>
        <w:widowControl w:val="0"/>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u w:val="single"/>
        </w:rPr>
      </w:pPr>
      <w:r>
        <w:rPr>
          <w:rFonts w:hint="eastAsia" w:ascii="仿宋" w:hAnsi="仿宋" w:eastAsia="仿宋" w:cs="仿宋"/>
          <w:sz w:val="32"/>
          <w:szCs w:val="32"/>
        </w:rPr>
        <w:t>2025年</w:t>
      </w:r>
      <w:r>
        <w:rPr>
          <w:rFonts w:hint="eastAsia" w:ascii="仿宋" w:hAnsi="仿宋" w:eastAsia="仿宋" w:cs="仿宋"/>
          <w:sz w:val="32"/>
          <w:szCs w:val="32"/>
          <w:lang w:val="en-US" w:eastAsia="zh-CN"/>
        </w:rPr>
        <w:t>8</w:t>
      </w:r>
      <w:r>
        <w:rPr>
          <w:rFonts w:hint="eastAsia" w:ascii="仿宋" w:hAnsi="仿宋" w:eastAsia="仿宋" w:cs="仿宋"/>
          <w:sz w:val="32"/>
          <w:szCs w:val="32"/>
        </w:rPr>
        <w:t>月</w:t>
      </w:r>
      <w:r>
        <w:rPr>
          <w:rFonts w:hint="eastAsia" w:ascii="仿宋" w:hAnsi="仿宋" w:eastAsia="仿宋" w:cs="仿宋"/>
          <w:sz w:val="32"/>
          <w:szCs w:val="32"/>
          <w:lang w:val="en-US" w:eastAsia="zh-CN"/>
        </w:rPr>
        <w:t>11</w:t>
      </w:r>
      <w:r>
        <w:rPr>
          <w:rFonts w:hint="eastAsia" w:ascii="仿宋" w:hAnsi="仿宋" w:eastAsia="仿宋" w:cs="仿宋"/>
          <w:sz w:val="32"/>
          <w:szCs w:val="32"/>
        </w:rPr>
        <w:t>日，本局向当事人送达了《行政处罚告知书》(晋市监罚告〔2025〕07-</w:t>
      </w:r>
      <w:r>
        <w:rPr>
          <w:rFonts w:hint="eastAsia" w:ascii="仿宋" w:hAnsi="仿宋" w:eastAsia="仿宋" w:cs="仿宋"/>
          <w:sz w:val="32"/>
          <w:szCs w:val="32"/>
          <w:lang w:val="en-US" w:eastAsia="zh-CN"/>
        </w:rPr>
        <w:t>117</w:t>
      </w:r>
      <w:r>
        <w:rPr>
          <w:rFonts w:hint="eastAsia" w:ascii="仿宋" w:hAnsi="仿宋" w:eastAsia="仿宋" w:cs="仿宋"/>
          <w:sz w:val="32"/>
          <w:szCs w:val="32"/>
        </w:rPr>
        <w:t>号)，当事人在法定期限内未提出陈述和申辩意见。</w:t>
      </w:r>
    </w:p>
    <w:p w14:paraId="69DA368B">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综上所述，本局认为：</w:t>
      </w:r>
    </w:p>
    <w:p w14:paraId="5C225911">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一、当事人销售的咖喱粉调味料（生产日期：2024年11月2日）柠檬黄、日落黄项目不符合GB 2760-2014《食品安全国家标准 食品添加剂使用标准》要求，违反了《中华人民共和国食品安全法》第三十四条第四项的规定，应依据《中华人民共和国食品安全法》第一百二十四条第一款第三项的规定进行处罚；</w:t>
      </w:r>
    </w:p>
    <w:p w14:paraId="249B915B">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二、当事人未按规定建立进货查验记录制度的行为，违反了《中华人民共和国食品安全法》第五十三条第二款的规定，应依据《中华人民共和国食品安全法》第一百二十六条第一款第三项的规定进行处罚；</w:t>
      </w:r>
    </w:p>
    <w:p w14:paraId="523448EC">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三、当事人未按要求上传食品安全追溯信息的行为，违反了《福建省食品安全条例》第二十条第二款的规定，应依据《福建省食品安全条例》第九十八条第三项的规定进行处罚；</w:t>
      </w:r>
    </w:p>
    <w:p w14:paraId="1AB3BF77">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四、</w:t>
      </w:r>
      <w:r>
        <w:rPr>
          <w:rFonts w:hint="eastAsia" w:ascii="仿宋" w:hAnsi="仿宋" w:eastAsia="仿宋" w:cs="仿宋"/>
          <w:sz w:val="32"/>
          <w:szCs w:val="32"/>
        </w:rPr>
        <w:t>当事人仅销售预包装食品备案信息发生变化，未在规定的时间内进行备案信息更新，违反了《食品经营许可和备案管理办法》第四十四条的规定，应依据《食品经营许可和备案管理办法》第五十九条第一款的规定进行处罚。</w:t>
      </w:r>
    </w:p>
    <w:p w14:paraId="052780C6">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对当事人经营超范围使用食品添加剂的食品的行为，当事人提供的上游供应商不承认系其供应的涉案产品，且当事人无法提供涉案产品的进货票据，故无法认定当事人如实说明其进货来源，不符合《中华人民共和国食品安全法》第一百三十六条免于处罚的适用条件。鉴于当事人积极配合市场监督管理部门调查，如实陈述违法事实并主动提供证据材料，符合《福建省市场监督管理行政处罚裁量权适用规则》第十一条第二项规定可以从轻或减轻的情形。当事人从事食品销售经营活动，从业人员较少，经营面积较小，经营额较少，且涉案违法货值金额较小；经</w:t>
      </w:r>
      <w:r>
        <w:rPr>
          <w:rFonts w:hint="eastAsia" w:ascii="仿宋" w:hAnsi="仿宋" w:eastAsia="仿宋" w:cs="仿宋"/>
          <w:sz w:val="32"/>
          <w:szCs w:val="32"/>
          <w:lang w:val="en-US" w:eastAsia="zh-CN"/>
        </w:rPr>
        <w:t>执法人员</w:t>
      </w:r>
      <w:r>
        <w:rPr>
          <w:rFonts w:hint="eastAsia" w:ascii="仿宋" w:hAnsi="仿宋" w:eastAsia="仿宋" w:cs="仿宋"/>
          <w:sz w:val="32"/>
          <w:szCs w:val="32"/>
        </w:rPr>
        <w:t>查询福建省一体化大融合行政执法平台，当事人此前未发生与此次违法行为同一性质的违法行为；结合案件实际情况综合考虑，予以减轻处罚。</w:t>
      </w:r>
    </w:p>
    <w:p w14:paraId="4409A786">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对当事人未按规定建立进货查验记录的行为，因当事人未能在责令改正的期限内改正，不符合不予处罚事项清单的适用条件。</w:t>
      </w:r>
    </w:p>
    <w:p w14:paraId="2438546F">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对当事人采购涉案产品时未按要求上传食品安全追溯信息的行为，因当事人未能在责令改正的期限内改正，不符合不予处罚事项清单的适用条件。</w:t>
      </w:r>
    </w:p>
    <w:p w14:paraId="6A2D38DA">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一、对当事人经营超范围使用食品添加剂的食品的行为，依据《中华人民共和国行政处罚法》第二十八条第一款及《中华人民共和国食品安全法》第一百二十四条第一款第三项的规定，责令当事人改正上述违法行为，并</w:t>
      </w:r>
      <w:r>
        <w:rPr>
          <w:rFonts w:hint="eastAsia" w:ascii="仿宋" w:hAnsi="仿宋" w:eastAsia="仿宋" w:cs="仿宋"/>
          <w:sz w:val="32"/>
          <w:szCs w:val="32"/>
          <w:lang w:val="en-US" w:eastAsia="zh-CN"/>
        </w:rPr>
        <w:t>决定</w:t>
      </w:r>
      <w:r>
        <w:rPr>
          <w:rFonts w:hint="eastAsia" w:ascii="仿宋" w:hAnsi="仿宋" w:eastAsia="仿宋" w:cs="仿宋"/>
          <w:sz w:val="32"/>
          <w:szCs w:val="32"/>
        </w:rPr>
        <w:t>作出处罚如下：</w:t>
      </w:r>
    </w:p>
    <w:p w14:paraId="5A99AFEA">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1、没收违法所得440元；</w:t>
      </w:r>
    </w:p>
    <w:p w14:paraId="674C703A">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2、处以罚款20000元。</w:t>
      </w:r>
    </w:p>
    <w:p w14:paraId="2A15975E">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rPr>
        <w:t>二、对当事人未按规定建立进货查验记录的行为，依据《中华人民共和国食品安全法》第一百二十六条第一款第三项的规定，责令当事人改正上述违法行为，并</w:t>
      </w:r>
      <w:r>
        <w:rPr>
          <w:rFonts w:hint="eastAsia" w:ascii="仿宋" w:hAnsi="仿宋" w:eastAsia="仿宋" w:cs="仿宋"/>
          <w:sz w:val="32"/>
          <w:szCs w:val="32"/>
          <w:lang w:val="en-US" w:eastAsia="zh-CN"/>
        </w:rPr>
        <w:t>决定</w:t>
      </w:r>
      <w:r>
        <w:rPr>
          <w:rFonts w:hint="eastAsia" w:ascii="仿宋" w:hAnsi="仿宋" w:eastAsia="仿宋" w:cs="仿宋"/>
          <w:sz w:val="32"/>
          <w:szCs w:val="32"/>
        </w:rPr>
        <w:t>作出处罚如下：警告</w:t>
      </w:r>
      <w:r>
        <w:rPr>
          <w:rFonts w:hint="eastAsia" w:ascii="仿宋" w:hAnsi="仿宋" w:eastAsia="仿宋" w:cs="仿宋"/>
          <w:sz w:val="32"/>
          <w:szCs w:val="32"/>
          <w:lang w:eastAsia="zh-CN"/>
        </w:rPr>
        <w:t>。</w:t>
      </w:r>
    </w:p>
    <w:p w14:paraId="471D6AFD">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rPr>
        <w:t>三、对当事人未按要求及时上传食品安全追溯信息的行为，依据《福建省食品安全条例》第九十八条第三项的规定，责令当事人改正上述违法行为，并</w:t>
      </w:r>
      <w:r>
        <w:rPr>
          <w:rFonts w:hint="eastAsia" w:ascii="仿宋" w:hAnsi="仿宋" w:eastAsia="仿宋" w:cs="仿宋"/>
          <w:sz w:val="32"/>
          <w:szCs w:val="32"/>
          <w:lang w:val="en-US" w:eastAsia="zh-CN"/>
        </w:rPr>
        <w:t>决定</w:t>
      </w:r>
      <w:r>
        <w:rPr>
          <w:rFonts w:hint="eastAsia" w:ascii="仿宋" w:hAnsi="仿宋" w:eastAsia="仿宋" w:cs="仿宋"/>
          <w:sz w:val="32"/>
          <w:szCs w:val="32"/>
        </w:rPr>
        <w:t>作出处罚如下：警告</w:t>
      </w:r>
      <w:r>
        <w:rPr>
          <w:rFonts w:hint="eastAsia" w:ascii="仿宋" w:hAnsi="仿宋" w:eastAsia="仿宋" w:cs="仿宋"/>
          <w:sz w:val="32"/>
          <w:szCs w:val="32"/>
          <w:lang w:eastAsia="zh-CN"/>
        </w:rPr>
        <w:t>。</w:t>
      </w:r>
    </w:p>
    <w:p w14:paraId="0C32DEB5">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四、对当事人仅销售预包装食品备案信息发生变化，未在规定的时间内进行备案信息更新的行为，依据《食品经营许可和备案管理办法》第五十九条第一款的规定，责令当事人自收到处罚决定书之日起十五日内改正上述违法行为。</w:t>
      </w:r>
    </w:p>
    <w:p w14:paraId="16AE14B9">
      <w:pPr>
        <w:keepNext w:val="0"/>
        <w:keepLines w:val="0"/>
        <w:pageBreakBefore w:val="0"/>
        <w:widowControl w:val="0"/>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当事人应当自收到本决定书之日起十五日内，持福建省政府非税收入缴款通知书（缴款码）到银行网点或者通过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14:paraId="447FC8AF">
      <w:pPr>
        <w:keepNext w:val="0"/>
        <w:keepLines w:val="0"/>
        <w:pageBreakBefore w:val="0"/>
        <w:widowControl w:val="0"/>
        <w:kinsoku/>
        <w:wordWrap w:val="0"/>
        <w:overflowPunct/>
        <w:topLinePunct w:val="0"/>
        <w:autoSpaceDE w:val="0"/>
        <w:autoSpaceDN w:val="0"/>
        <w:bidi w:val="0"/>
        <w:adjustRightInd w:val="0"/>
        <w:snapToGrid w:val="0"/>
        <w:spacing w:line="520" w:lineRule="exact"/>
        <w:ind w:firstLine="640" w:firstLineChars="200"/>
        <w:textAlignment w:val="baseline"/>
        <w:rPr>
          <w:rFonts w:ascii="Microsoft JhengHei"/>
          <w:spacing w:val="0"/>
          <w:w w:val="100"/>
        </w:rPr>
      </w:pPr>
      <w:r>
        <w:rPr>
          <w:rFonts w:hint="eastAsia" w:ascii="仿宋" w:hAnsi="仿宋" w:eastAsia="仿宋" w:cs="仿宋"/>
          <w:sz w:val="32"/>
          <w:szCs w:val="32"/>
        </w:rPr>
        <w:t>当事人如对本行政处罚决定不服，可在接到本行政处罚决定书之日起六十日内向晋江市人民政府申请复议，也可以六个月内依法向</w:t>
      </w:r>
      <w:r>
        <w:rPr>
          <w:rFonts w:hint="eastAsia" w:ascii="仿宋" w:hAnsi="仿宋" w:eastAsia="仿宋" w:cs="仿宋"/>
          <w:sz w:val="32"/>
          <w:szCs w:val="32"/>
          <w:lang w:val="en-US" w:eastAsia="zh-CN"/>
        </w:rPr>
        <w:t>泉州市洛江区</w:t>
      </w:r>
      <w:r>
        <w:rPr>
          <w:rFonts w:hint="eastAsia" w:ascii="仿宋" w:hAnsi="仿宋" w:eastAsia="仿宋" w:cs="仿宋"/>
          <w:sz w:val="32"/>
          <w:szCs w:val="32"/>
        </w:rPr>
        <w:t>人民法院提起行政诉讼。当事人对行政处罚决定不服而申请行政复议或者提起行政诉讼期间，行政处罚不停止执行，法律、法规、规章另有规定的，从其规定。</w:t>
      </w:r>
    </w:p>
    <w:p w14:paraId="476FE98C">
      <w:pPr>
        <w:spacing w:line="279" w:lineRule="auto"/>
        <w:rPr>
          <w:rFonts w:ascii="Microsoft JhengHei"/>
          <w:spacing w:val="0"/>
          <w:w w:val="100"/>
        </w:rPr>
      </w:pPr>
    </w:p>
    <w:p w14:paraId="33E51550">
      <w:pPr>
        <w:spacing w:line="279" w:lineRule="auto"/>
        <w:rPr>
          <w:rFonts w:hint="default" w:ascii="Microsoft JhengHei" w:eastAsia="宋体"/>
          <w:color w:val="FF0000"/>
          <w:spacing w:val="0"/>
          <w:w w:val="100"/>
          <w:lang w:val="en-US" w:eastAsia="zh-CN"/>
        </w:rPr>
      </w:pPr>
      <w:bookmarkStart w:id="0" w:name="thts1"/>
      <w:r>
        <w:rPr>
          <w:rFonts w:ascii="仿宋" w:hAnsi="仿宋" w:eastAsia="仿宋" w:cs="仿宋"/>
          <w:sz w:val="32"/>
        </w:rPr>
        <w:t xml:space="preserve"> </w:t>
      </w:r>
      <w:bookmarkEnd w:id="0"/>
    </w:p>
    <w:p w14:paraId="6823842B">
      <w:pPr>
        <w:keepNext w:val="0"/>
        <w:keepLines w:val="0"/>
        <w:pageBreakBefore w:val="0"/>
        <w:widowControl/>
        <w:tabs>
          <w:tab w:val="left" w:pos="5667"/>
        </w:tabs>
        <w:kinsoku w:val="0"/>
        <w:wordWrap w:val="0"/>
        <w:overflowPunct/>
        <w:topLinePunct w:val="0"/>
        <w:autoSpaceDE w:val="0"/>
        <w:autoSpaceDN w:val="0"/>
        <w:bidi/>
        <w:adjustRightInd w:val="0"/>
        <w:snapToGrid w:val="0"/>
        <w:spacing w:line="560" w:lineRule="exact"/>
        <w:ind w:left="0" w:leftChars="0" w:right="840" w:rightChars="400" w:firstLine="0" w:firstLineChars="0"/>
        <w:jc w:val="left"/>
        <w:textAlignment w:val="baseline"/>
        <w:rPr>
          <w:rFonts w:hint="eastAsia" w:ascii="仿宋" w:hAnsi="仿宋" w:eastAsia="仿宋" w:cs="仿宋"/>
          <w:spacing w:val="0"/>
          <w:w w:val="100"/>
          <w:sz w:val="32"/>
          <w:szCs w:val="32"/>
          <w:lang w:val="en-US" w:eastAsia="zh-CN"/>
        </w:rPr>
      </w:pPr>
      <w:r>
        <w:rPr>
          <w:rFonts w:hint="eastAsia" w:ascii="仿宋" w:hAnsi="仿宋" w:eastAsia="仿宋" w:cs="仿宋"/>
          <w:spacing w:val="0"/>
          <w:w w:val="100"/>
          <w:sz w:val="32"/>
          <w:szCs w:val="32"/>
          <w:lang w:val="en-US" w:eastAsia="zh-CN"/>
        </w:rPr>
        <w:t>晋江市市场监督管理局</w:t>
      </w:r>
      <w:r>
        <w:rPr>
          <w:rFonts w:ascii="仿宋" w:hAnsi="仿宋" w:eastAsia="仿宋" w:cs="仿宋"/>
          <w:sz w:val="32"/>
        </w:rPr>
        <w:t xml:space="preserve">   </w:t>
      </w:r>
    </w:p>
    <w:p w14:paraId="7BCA5318">
      <w:pPr>
        <w:keepNext w:val="0"/>
        <w:keepLines w:val="0"/>
        <w:pageBreakBefore w:val="0"/>
        <w:widowControl/>
        <w:tabs>
          <w:tab w:val="left" w:pos="5667"/>
        </w:tabs>
        <w:kinsoku w:val="0"/>
        <w:wordWrap/>
        <w:overflowPunct/>
        <w:topLinePunct w:val="0"/>
        <w:autoSpaceDE w:val="0"/>
        <w:autoSpaceDN w:val="0"/>
        <w:bidi/>
        <w:adjustRightInd w:val="0"/>
        <w:snapToGrid w:val="0"/>
        <w:spacing w:line="40" w:lineRule="exact"/>
        <w:ind w:left="0" w:leftChars="0" w:right="0" w:firstLine="1650" w:firstLineChars="1500"/>
        <w:jc w:val="left"/>
        <w:textAlignment w:val="baseline"/>
        <w:rPr>
          <w:rFonts w:hint="default" w:ascii="仿宋" w:hAnsi="仿宋" w:eastAsia="仿宋" w:cs="仿宋"/>
          <w:spacing w:val="0"/>
          <w:w w:val="100"/>
          <w:sz w:val="32"/>
          <w:szCs w:val="32"/>
          <w:lang w:val="en-US" w:eastAsia="zh-CN"/>
        </w:rPr>
      </w:pPr>
      <w:r>
        <w:rPr>
          <w:rFonts w:ascii="仿宋" w:hAnsi="仿宋" w:eastAsia="仿宋" w:cs="仿宋"/>
          <w:color w:val="FFFFFF" w:themeColor="background1"/>
          <w:spacing w:val="0"/>
          <w:w w:val="100"/>
          <w:sz w:val="11"/>
          <w:szCs w:val="11"/>
          <w14:textFill>
            <w14:solidFill>
              <w14:schemeClr w14:val="bg1"/>
            </w14:solidFill>
          </w14:textFill>
        </w:rPr>
        <w:t>（</w:t>
      </w:r>
      <w:r>
        <w:rPr>
          <w:rFonts w:hint="eastAsia" w:ascii="仿宋" w:hAnsi="仿宋" w:eastAsia="仿宋" w:cs="仿宋"/>
          <w:color w:val="FFFFFF" w:themeColor="background1"/>
          <w:spacing w:val="0"/>
          <w:w w:val="100"/>
          <w:sz w:val="11"/>
          <w:szCs w:val="11"/>
          <w:lang w:eastAsia="zh-CN"/>
          <w14:textFill>
            <w14:solidFill>
              <w14:schemeClr w14:val="bg1"/>
            </w14:solidFill>
          </w14:textFill>
        </w:rPr>
        <w:t>sealdwy</w:t>
      </w:r>
      <w:r>
        <w:rPr>
          <w:rFonts w:ascii="仿宋" w:hAnsi="仿宋" w:eastAsia="仿宋" w:cs="仿宋"/>
          <w:color w:val="FFFFFF" w:themeColor="background1"/>
          <w:spacing w:val="0"/>
          <w:w w:val="100"/>
          <w:sz w:val="11"/>
          <w:szCs w:val="11"/>
          <w14:textFill>
            <w14:solidFill>
              <w14:schemeClr w14:val="bg1"/>
            </w14:solidFill>
          </w14:textFill>
        </w:rPr>
        <w:t>）</w:t>
      </w:r>
      <w:r>
        <w:rPr>
          <w:rFonts w:ascii="仿宋" w:hAnsi="仿宋" w:eastAsia="仿宋" w:cs="仿宋"/>
          <w:color w:val="000000" w:themeColor="text1"/>
          <w:spacing w:val="0"/>
          <w:w w:val="100"/>
          <w:sz w:val="21"/>
          <w:szCs w:val="21"/>
          <w14:textFill>
            <w14:solidFill>
              <w14:schemeClr w14:val="tx1"/>
            </w14:solidFill>
          </w14:textFill>
        </w:rPr>
        <w:t xml:space="preserve"> </w:t>
      </w:r>
    </w:p>
    <w:p w14:paraId="1B96BD82">
      <w:pPr>
        <w:keepNext w:val="0"/>
        <w:keepLines w:val="0"/>
        <w:pageBreakBefore w:val="0"/>
        <w:widowControl/>
        <w:tabs>
          <w:tab w:val="left" w:pos="5667"/>
        </w:tabs>
        <w:kinsoku w:val="0"/>
        <w:wordWrap w:val="0"/>
        <w:overflowPunct/>
        <w:topLinePunct w:val="0"/>
        <w:autoSpaceDE w:val="0"/>
        <w:autoSpaceDN w:val="0"/>
        <w:bidi/>
        <w:adjustRightInd w:val="0"/>
        <w:snapToGrid w:val="0"/>
        <w:spacing w:line="560" w:lineRule="exact"/>
        <w:ind w:left="0" w:leftChars="0" w:right="840" w:rightChars="400" w:firstLine="0" w:firstLineChars="0"/>
        <w:jc w:val="left"/>
        <w:textAlignment w:val="baseline"/>
        <w:rPr>
          <w:rFonts w:hint="default" w:ascii="仿宋" w:hAnsi="仿宋" w:eastAsia="仿宋" w:cs="仿宋"/>
          <w:spacing w:val="0"/>
          <w:w w:val="100"/>
          <w:sz w:val="32"/>
          <w:szCs w:val="32"/>
          <w:lang w:val="en-US" w:eastAsia="zh-CN"/>
        </w:rPr>
      </w:pPr>
      <w:bookmarkStart w:id="3" w:name="_GoBack"/>
      <w:bookmarkStart w:id="1" w:name="decisionDate2"/>
      <w:r>
        <w:rPr>
          <w:rFonts w:hint="eastAsia" w:ascii="仿宋" w:hAnsi="仿宋" w:eastAsia="仿宋" w:cs="仿宋"/>
          <w:spacing w:val="0"/>
          <w:w w:val="100"/>
          <w:sz w:val="32"/>
          <w:szCs w:val="32"/>
          <w:lang w:val="en-US" w:eastAsia="zh-CN"/>
        </w:rPr>
        <w:t>2025年8月19日</w:t>
      </w:r>
      <w:bookmarkEnd w:id="3"/>
      <w:bookmarkEnd w:id="1"/>
      <w:r>
        <w:rPr>
          <w:rFonts w:hint="eastAsia" w:ascii="仿宋" w:hAnsi="仿宋" w:eastAsia="仿宋" w:cs="仿宋"/>
          <w:spacing w:val="0"/>
          <w:w w:val="100"/>
          <w:sz w:val="32"/>
          <w:szCs w:val="32"/>
          <w:lang w:val="en-US" w:eastAsia="zh-CN"/>
        </w:rPr>
        <w:t xml:space="preserve">       </w:t>
      </w:r>
    </w:p>
    <w:p w14:paraId="0C7CD97E">
      <w:pPr>
        <w:spacing w:line="279" w:lineRule="auto"/>
        <w:rPr>
          <w:rFonts w:hint="default" w:ascii="Microsoft JhengHei" w:eastAsia="宋体"/>
          <w:color w:val="FF0000"/>
          <w:spacing w:val="0"/>
          <w:w w:val="100"/>
          <w:lang w:val="en-US" w:eastAsia="zh-CN"/>
        </w:rPr>
      </w:pPr>
      <w:bookmarkStart w:id="2" w:name="thts2"/>
      <w:r>
        <w:rPr>
          <w:rFonts w:ascii="仿宋" w:hAnsi="仿宋" w:eastAsia="仿宋" w:cs="仿宋"/>
          <w:sz w:val="32"/>
        </w:rPr>
        <w:t xml:space="preserve"> </w:t>
      </w:r>
      <w:bookmarkEnd w:id="2"/>
    </w:p>
    <w:p w14:paraId="76BC931A">
      <w:pPr>
        <w:spacing w:line="256" w:lineRule="auto"/>
        <w:rPr>
          <w:rFonts w:ascii="Microsoft JhengHei"/>
          <w:spacing w:val="0"/>
          <w:w w:val="100"/>
        </w:rPr>
      </w:pPr>
    </w:p>
    <w:p w14:paraId="007F9258">
      <w:pPr>
        <w:spacing w:before="105" w:line="183" w:lineRule="auto"/>
        <w:ind w:firstLine="403"/>
        <w:jc w:val="center"/>
        <w:rPr>
          <w:rFonts w:hint="default" w:ascii="黑体" w:hAnsi="黑体" w:eastAsia="黑体" w:cs="黑体"/>
          <w:color w:val="231F20"/>
          <w:spacing w:val="0"/>
          <w:w w:val="100"/>
          <w:sz w:val="32"/>
          <w:szCs w:val="32"/>
          <w:lang w:val="en-US" w:eastAsia="zh-CN"/>
        </w:rPr>
      </w:pPr>
    </w:p>
    <w:p w14:paraId="5956DA59">
      <w:pPr>
        <w:spacing w:before="105" w:line="183" w:lineRule="auto"/>
        <w:ind w:firstLine="403"/>
        <w:jc w:val="center"/>
        <w:rPr>
          <w:rFonts w:ascii="黑体" w:hAnsi="黑体" w:eastAsia="黑体" w:cs="黑体"/>
          <w:color w:val="231F20"/>
          <w:spacing w:val="0"/>
          <w:w w:val="100"/>
          <w:sz w:val="32"/>
          <w:szCs w:val="32"/>
        </w:rPr>
      </w:pPr>
    </w:p>
    <w:p w14:paraId="186868CE">
      <w:pPr>
        <w:spacing w:before="105" w:line="183" w:lineRule="auto"/>
        <w:ind w:firstLine="403"/>
        <w:jc w:val="center"/>
        <w:rPr>
          <w:rFonts w:hint="eastAsia" w:ascii="仿宋" w:hAnsi="仿宋" w:eastAsia="仿宋" w:cs="仿宋"/>
          <w:b/>
          <w:bCs/>
          <w:spacing w:val="0"/>
          <w:w w:val="100"/>
          <w:sz w:val="28"/>
          <w:szCs w:val="28"/>
          <w:u w:val="none"/>
          <w:lang w:val="en-US" w:eastAsia="zh-CN"/>
        </w:rPr>
      </w:pPr>
      <w:r>
        <w:rPr>
          <w:rFonts w:hint="eastAsia" w:ascii="仿宋" w:hAnsi="仿宋" w:eastAsia="仿宋" w:cs="仿宋"/>
          <w:b/>
          <w:bCs/>
          <w:spacing w:val="0"/>
          <w:w w:val="100"/>
          <w:sz w:val="28"/>
          <w:szCs w:val="28"/>
          <w:u w:val="none"/>
          <w:lang w:val="en-US" w:eastAsia="zh-CN"/>
        </w:rPr>
        <w:t>（市场监督管理部门将依法向社会公开行政处罚决定信息）</w:t>
      </w:r>
    </w:p>
    <w:p w14:paraId="1EDA5AF7">
      <w:pPr>
        <w:spacing w:line="261" w:lineRule="auto"/>
        <w:rPr>
          <w:rFonts w:ascii="Microsoft JhengHei"/>
          <w:spacing w:val="0"/>
          <w:w w:val="100"/>
        </w:rPr>
      </w:pPr>
    </w:p>
    <w:p w14:paraId="53ECFA1F">
      <w:pPr>
        <w:spacing w:line="26" w:lineRule="exact"/>
        <w:textAlignment w:val="center"/>
        <w:rPr>
          <w:spacing w:val="0"/>
          <w:w w:val="100"/>
        </w:rPr>
      </w:pPr>
      <w:r>
        <w:rPr>
          <w:spacing w:val="0"/>
          <w:w w:val="100"/>
        </w:rPr>
        <w:drawing>
          <wp:inline distT="0" distB="0" distL="0" distR="0">
            <wp:extent cx="5550535" cy="15875"/>
            <wp:effectExtent l="0" t="0" r="12065" b="6985"/>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14:paraId="14106A84">
      <w:pPr>
        <w:spacing w:before="106" w:line="183" w:lineRule="auto"/>
        <w:ind w:firstLine="231"/>
        <w:rPr>
          <w:spacing w:val="0"/>
          <w:w w:val="100"/>
        </w:rPr>
      </w:pPr>
      <w:r>
        <w:rPr>
          <w:rFonts w:ascii="仿宋" w:hAnsi="仿宋" w:eastAsia="仿宋" w:cs="仿宋"/>
          <w:spacing w:val="0"/>
          <w:w w:val="100"/>
          <w:sz w:val="32"/>
          <w:szCs w:val="32"/>
        </w:rPr>
        <w:t>本文书一</w:t>
      </w:r>
      <w:r>
        <w:rPr>
          <w:rFonts w:ascii="仿宋" w:hAnsi="仿宋" w:eastAsia="仿宋" w:cs="仿宋"/>
          <w:spacing w:val="0"/>
          <w:w w:val="100"/>
          <w:sz w:val="32"/>
          <w:szCs w:val="32"/>
          <w:u w:val="none"/>
        </w:rPr>
        <w:t>式</w:t>
      </w:r>
      <w:r>
        <w:rPr>
          <w:rFonts w:hint="eastAsia" w:ascii="仿宋" w:hAnsi="仿宋" w:eastAsia="仿宋" w:cs="仿宋"/>
          <w:spacing w:val="0"/>
          <w:w w:val="100"/>
          <w:sz w:val="32"/>
          <w:szCs w:val="32"/>
          <w:u w:val="none"/>
          <w:lang w:val="en-US" w:eastAsia="zh-CN"/>
        </w:rPr>
        <w:t>二</w:t>
      </w:r>
      <w:r>
        <w:rPr>
          <w:rFonts w:ascii="仿宋" w:hAnsi="仿宋" w:eastAsia="仿宋" w:cs="仿宋"/>
          <w:spacing w:val="0"/>
          <w:w w:val="100"/>
          <w:sz w:val="32"/>
          <w:szCs w:val="32"/>
          <w:u w:val="none"/>
        </w:rPr>
        <w:t>份，</w:t>
      </w:r>
      <w:r>
        <w:rPr>
          <w:rFonts w:hint="eastAsia" w:ascii="仿宋" w:hAnsi="仿宋" w:eastAsia="仿宋" w:cs="仿宋"/>
          <w:spacing w:val="0"/>
          <w:w w:val="100"/>
          <w:sz w:val="32"/>
          <w:szCs w:val="32"/>
          <w:u w:val="none"/>
          <w:lang w:val="en-US" w:eastAsia="zh-CN"/>
        </w:rPr>
        <w:t>一</w:t>
      </w:r>
      <w:r>
        <w:rPr>
          <w:rFonts w:ascii="仿宋" w:hAnsi="仿宋" w:eastAsia="仿宋" w:cs="仿宋"/>
          <w:spacing w:val="0"/>
          <w:w w:val="100"/>
          <w:sz w:val="32"/>
          <w:szCs w:val="32"/>
          <w:u w:val="none"/>
        </w:rPr>
        <w:t>份送达，</w:t>
      </w:r>
      <w:r>
        <w:rPr>
          <w:rFonts w:hint="eastAsia" w:ascii="仿宋" w:hAnsi="仿宋" w:eastAsia="仿宋" w:cs="仿宋"/>
          <w:spacing w:val="0"/>
          <w:w w:val="100"/>
          <w:sz w:val="32"/>
          <w:szCs w:val="32"/>
          <w:u w:val="none"/>
          <w:lang w:val="en-US" w:eastAsia="zh-CN"/>
        </w:rPr>
        <w:t>一</w:t>
      </w:r>
      <w:r>
        <w:rPr>
          <w:rFonts w:ascii="仿宋" w:hAnsi="仿宋" w:eastAsia="仿宋" w:cs="仿宋"/>
          <w:spacing w:val="0"/>
          <w:w w:val="100"/>
          <w:sz w:val="32"/>
          <w:szCs w:val="32"/>
          <w:u w:val="none"/>
        </w:rPr>
        <w:t>份归档</w:t>
      </w:r>
      <w:r>
        <w:rPr>
          <w:rFonts w:hint="eastAsia" w:ascii="仿宋" w:hAnsi="仿宋" w:eastAsia="仿宋" w:cs="仿宋"/>
          <w:spacing w:val="0"/>
          <w:w w:val="100"/>
          <w:sz w:val="32"/>
          <w:szCs w:val="32"/>
          <w:u w:val="none"/>
          <w:lang w:eastAsia="zh-CN"/>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w:panose1 w:val="020B0604030504040204"/>
    <w:charset w:val="88"/>
    <w:family w:val="swiss"/>
    <w:pitch w:val="default"/>
    <w:sig w:usb0="00000087" w:usb1="28AF4000" w:usb2="00000016" w:usb3="00000000" w:csb0="00100009"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83D33">
    <w:pPr>
      <w:spacing w:line="196" w:lineRule="exact"/>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03F05">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00523EB0"/>
    <w:rsid w:val="016A6FD7"/>
    <w:rsid w:val="04293CFB"/>
    <w:rsid w:val="056A2D7B"/>
    <w:rsid w:val="09A960FE"/>
    <w:rsid w:val="0B3440E4"/>
    <w:rsid w:val="0D447276"/>
    <w:rsid w:val="0DBD22EC"/>
    <w:rsid w:val="0DC12675"/>
    <w:rsid w:val="114C2FAE"/>
    <w:rsid w:val="11621A79"/>
    <w:rsid w:val="14515DD5"/>
    <w:rsid w:val="1B0B0C20"/>
    <w:rsid w:val="23AD74CB"/>
    <w:rsid w:val="24B9255E"/>
    <w:rsid w:val="25227A45"/>
    <w:rsid w:val="253A7874"/>
    <w:rsid w:val="264E7E89"/>
    <w:rsid w:val="27181761"/>
    <w:rsid w:val="289A78F2"/>
    <w:rsid w:val="29B35913"/>
    <w:rsid w:val="29B443C1"/>
    <w:rsid w:val="2A2323EC"/>
    <w:rsid w:val="2A306760"/>
    <w:rsid w:val="2BEB12ED"/>
    <w:rsid w:val="2C545A11"/>
    <w:rsid w:val="2F8512FC"/>
    <w:rsid w:val="30175A94"/>
    <w:rsid w:val="353F631E"/>
    <w:rsid w:val="39B20F40"/>
    <w:rsid w:val="3AFB3A56"/>
    <w:rsid w:val="3AFE1F63"/>
    <w:rsid w:val="3BF75330"/>
    <w:rsid w:val="3E8D1F7B"/>
    <w:rsid w:val="414D154E"/>
    <w:rsid w:val="41913B31"/>
    <w:rsid w:val="42E27DDC"/>
    <w:rsid w:val="44185E43"/>
    <w:rsid w:val="452A2718"/>
    <w:rsid w:val="464F5D68"/>
    <w:rsid w:val="474F4272"/>
    <w:rsid w:val="47BA0375"/>
    <w:rsid w:val="4D724A1E"/>
    <w:rsid w:val="526470DD"/>
    <w:rsid w:val="53553D5C"/>
    <w:rsid w:val="54ED50CA"/>
    <w:rsid w:val="55F46D30"/>
    <w:rsid w:val="591F781C"/>
    <w:rsid w:val="5BF3746A"/>
    <w:rsid w:val="5C58107B"/>
    <w:rsid w:val="5C7B2FBB"/>
    <w:rsid w:val="5C86208C"/>
    <w:rsid w:val="5E457324"/>
    <w:rsid w:val="63D74F7B"/>
    <w:rsid w:val="658B24C1"/>
    <w:rsid w:val="65CE23AE"/>
    <w:rsid w:val="66C739CD"/>
    <w:rsid w:val="69293CA2"/>
    <w:rsid w:val="69424860"/>
    <w:rsid w:val="6A252073"/>
    <w:rsid w:val="6AB959E6"/>
    <w:rsid w:val="6BE5323D"/>
    <w:rsid w:val="6F842A78"/>
    <w:rsid w:val="72AF2EBE"/>
    <w:rsid w:val="751B33A8"/>
    <w:rsid w:val="77365F93"/>
    <w:rsid w:val="78D37FAF"/>
    <w:rsid w:val="795B53DC"/>
    <w:rsid w:val="7A08324D"/>
    <w:rsid w:val="7C091DFF"/>
    <w:rsid w:val="7C337D02"/>
    <w:rsid w:val="7D0A7D18"/>
    <w:rsid w:val="7DA55C93"/>
    <w:rsid w:val="7E726C6A"/>
    <w:rsid w:val="7F7D0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line="199" w:lineRule="auto"/>
      <w:jc w:val="center"/>
      <w:outlineLvl w:val="0"/>
    </w:pPr>
    <w:rPr>
      <w:rFonts w:ascii="Microsoft JhengHei" w:hAnsi="Microsoft JhengHei" w:eastAsia="Microsoft JhengHei" w:cs="Microsoft JhengHei"/>
      <w:spacing w:val="-2"/>
      <w:sz w:val="44"/>
      <w:szCs w:val="44"/>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39c072c9-c8fe-4704-b3ad-1fb95c701870</errorID>
      <errorWord>2024年11月02日</errorWord>
      <group>L1_Knowledge</group>
      <groupName>知识性问题</groupName>
      <ability>L2_Time</ability>
      <abilityName>日期时间</abilityName>
      <candidateList>
        <item>2024年11月2日</item>
      </candidateList>
      <explain>根据日常书写习惯，日期一般会省略前导零。</explain>
      <paraID>182C69F6</paraID>
      <start>176</start>
      <end>187</end>
      <status>unmodified</status>
      <modifiedWord/>
      <trackRevisions>false</trackRevisions>
    </reviewItem>
    <reviewItem>
      <errorID>d20c2427-048b-44db-94e2-62d2718d5751</errorID>
      <errorWord>执法人员经局领导批准</errorWord>
      <group>L1_Grammar</group>
      <groupName>语法问题</groupName>
      <ability>L2_Order</ability>
      <abilityName>语序不当</abilityName>
      <candidateList>
        <item>经局领导批准执法人员</item>
      </candidateList>
      <explain>句子可能没有遵循时空、逻辑顺序，或者介词、关联词等位置不当。</explain>
      <paraID>182C69F6</paraID>
      <start>281</start>
      <end>291</end>
      <status>unmodified</status>
      <modifiedWord/>
      <trackRevisions>false</trackRevisions>
    </reviewItem>
    <reviewItem>
      <errorID>420cc20c-edbc-4d4f-9c04-f6f46a476072</errorID>
      <errorWord>也有</errorWord>
      <group>L1_Word</group>
      <groupName>字词问题</groupName>
      <ability>L2_Typo</ability>
      <abilityName>字词错误</abilityName>
      <candidateList>
        <item>也</item>
      </candidateList>
      <explain>〈副〉❶表示同样：水库可以灌溉、发电，～可以养鱼。❷单用或叠用，强调两事并列或对待：他会英语，～会法语｜游客里面～有坐车的，～有步行的。❸叠用，表示无论这样或那样，结果都相同：你去我～去，你不去我～去｜他左想～不是，右想～不是。❹用在转折或让步的句子里（常跟上文的“虽然、即使”等呼应），隐含结果相同的意思：虽然雨下得很大，他～来了｜即使你不说，我～知道（你说了，我知道；你不说，我也同样知道）。</explain>
      <paraID>7B843BFC</paraID>
      <start>90</start>
      <end>92</end>
      <status>unmodified</status>
      <modifiedWord/>
      <trackRevisions>false</trackRevisions>
    </reviewItem>
    <reviewItem>
      <errorID>11b8dcde-4443-4168-ae96-8fabf4bf48dc</errorID>
      <errorWord>(</errorWord>
      <group>L1_Format</group>
      <groupName>格式问题</groupName>
      <ability>L2_HalfPunc</ability>
      <abilityName>全半角检查</abilityName>
      <candidateList>
        <item>（</item>
      </candidateList>
      <explain>文本全半角错误。</explain>
      <paraID>7E2F506C</paraID>
      <start>71</start>
      <end>72</end>
      <status>unmodified</status>
      <modifiedWord/>
      <trackRevisions>false</trackRevisions>
    </reviewItem>
    <reviewItem>
      <errorID>1baa3f36-eb45-4003-a499-b4ff3a40ca42</errorID>
      <errorWord>)</errorWord>
      <group>L1_Format</group>
      <groupName>格式问题</groupName>
      <ability>L2_HalfPunc</ability>
      <abilityName>全半角检查</abilityName>
      <candidateList>
        <item>）</item>
      </candidateList>
      <explain>文本全半角错误。</explain>
      <paraID>7E2F506C</paraID>
      <start>74</start>
      <end>75</end>
      <status>unmodified</status>
      <modifiedWord/>
      <trackRevisions>false</trackRevisions>
    </reviewItem>
    <reviewItem>
      <errorID>e09f6e0b-b671-4b15-be0e-eac915eefa49</errorID>
      <errorWord>2024年11月02日</errorWord>
      <group>L1_Knowledge</group>
      <groupName>知识性问题</groupName>
      <ability>L2_Time</ability>
      <abilityName>日期时间</abilityName>
      <candidateList>
        <item>2024年11月2日</item>
      </candidateList>
      <explain>根据日常书写习惯，日期一般会省略前导零。</explain>
      <paraID>7E2F506C</paraID>
      <start>215</start>
      <end>226</end>
      <status>unmodified</status>
      <modifiedWord/>
      <trackRevisions>false</trackRevisions>
    </reviewItem>
    <reviewItem>
      <errorID>4fb1dd5e-8826-4a80-9e5c-9ab399dae41e</errorID>
      <errorWord>人</errorWord>
      <group>L1_Word</group>
      <groupName>字词问题</groupName>
      <ability>L2_Typo</ability>
      <abilityName>字词错误</abilityName>
      <candidateList>
        <item>人在</item>
      </candidateList>
      <explain/>
      <paraID>2A218F1C</paraID>
      <start>6</start>
      <end>7</end>
      <status>unmodified</status>
      <modifiedWord/>
      <trackRevisions>false</trackRevisions>
    </reviewItem>
    <reviewItem>
      <errorID>b5f28aea-0a8e-44da-9a8b-980ec50ced11</errorID>
      <errorWord>[2025]第49号</errorWord>
      <group>L1_Knowledge</group>
      <groupName>知识性问题</groupName>
      <ability>L2_Knowledge</ability>
      <abilityName>其他知识</abilityName>
      <candidateList>
        <item>〔2025〕49号</item>
      </candidateList>
      <explain>发文字号格式错误。</explain>
      <paraID>47CE8683</paraID>
      <start>42</start>
      <end>51</end>
      <status>modified</status>
      <modifiedWord>〔2025〕49号</modifiedWord>
      <trackRevisions>false</trackRevisions>
    </reviewItem>
    <reviewItem>
      <errorID>a9e0159c-761c-4430-aa79-d559e48131e6</errorID>
      <errorWord>身份证</errorWord>
      <group>L1_Sensitive</group>
      <groupName>敏感问题</groupName>
      <ability>L2_UserSensitive</ability>
      <abilityName>自定义敏感词</abilityName>
      <candidateList/>
      <explain>来自自定义敏感词库。</explain>
      <paraID>588FB1BC</paraID>
      <start>107</start>
      <end>110</end>
      <status>unmodified</status>
      <modifiedWord/>
      <trackRevisions>false</trackRevisions>
    </reviewItem>
    <reviewItem>
      <errorID>2a7ac11f-8ac3-4cbe-9fc3-e36489896760</errorID>
      <errorWord>(</errorWord>
      <group>L1_Format</group>
      <groupName>格式问题</groupName>
      <ability>L2_HalfPunc</ability>
      <abilityName>全半角检查</abilityName>
      <candidateList>
        <item>（</item>
      </candidateList>
      <explain>文本全半角错误。</explain>
      <paraID>16F5E540</paraID>
      <start>29</start>
      <end>30</end>
      <status>unmodified</status>
      <modifiedWord/>
      <trackRevisions>false</trackRevisions>
    </reviewItem>
    <reviewItem>
      <errorID>4d3469a3-1787-4593-9a43-3a18fdf50411</errorID>
      <errorWord>)</errorWord>
      <group>L1_Format</group>
      <groupName>格式问题</groupName>
      <ability>L2_HalfPunc</ability>
      <abilityName>全半角检查</abilityName>
      <candidateList>
        <item>）</item>
      </candidateList>
      <explain>文本全半角错误。</explain>
      <paraID>16F5E540</paraID>
      <start>48</start>
      <end>49</end>
      <status>unmodified</status>
      <modifiedWord/>
      <trackRevisions>false</trackRevisions>
    </reviewItem>
    <reviewItem>
      <errorID>f4524829-673f-47bd-b2b9-7cc2aee655ac</errorID>
      <errorWord>应</errorWord>
      <group>L1_Word</group>
      <groupName>字词问题</groupName>
      <ability>L2_Typo</ability>
      <abilityName>字词错误</abilityName>
      <candidateList>
        <item>应当</item>
      </candidateList>
      <explain/>
      <paraID>1AB3BF77</paraID>
      <start>66</start>
      <end>67</end>
      <status>unmodified</status>
      <modifiedWord/>
      <trackRevisions>false</trackRevisions>
    </reviewItem>
    <reviewItem>
      <errorID>22f7082d-7468-403c-a4a4-49ae4a9b48c5</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5A99AFEA</paraID>
      <start>0</start>
      <end>2</end>
      <status>unmodified</status>
      <modifiedWord/>
      <trackRevisions>false</trackRevisions>
    </reviewItem>
    <reviewItem>
      <errorID>af1241b9-5196-40ca-b1e6-fd168dc718e8</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674C703A</paraID>
      <start>0</start>
      <end>2</end>
      <status>unmodified</status>
      <modifiedWord/>
      <trackRevisions>false</trackRevisions>
    </reviewItem>
    <reviewItem>
      <errorID>17d5cd52-a83d-4ca5-bc7b-5ed51bc0ab1d</errorID>
      <errorWord>以</errorWord>
      <group>L1_Word</group>
      <groupName>字词问题</groupName>
      <ability>L2_Typo</ability>
      <abilityName>字词错误</abilityName>
      <candidateList>
        <item>以在</item>
      </candidateList>
      <explain/>
      <paraID>447FC8AF</paraID>
      <start>49</start>
      <end>50</end>
      <status>unmodified</status>
      <modifiedWord/>
      <trackRevisions>false</trackRevisions>
    </reviewItem>
    <reviewItem>
      <errorID>998c284c-0e0f-4152-b252-390ea4a6fd22</errorID>
      <errorWord>法律、法规</errorWord>
      <group>L1_Word</group>
      <groupName>字词问题</groupName>
      <ability>L2_Typo</ability>
      <abilityName>字词错误</abilityName>
      <candidateList>
        <item>法律法规</item>
      </candidateList>
      <explain/>
      <paraID>447FC8AF</paraID>
      <start>114</start>
      <end>119</end>
      <status>unmodified</status>
      <modifiedWord/>
      <trackRevisions>false</trackRevisions>
    </reviewItem>
    <reviewItem>
      <errorID>206f0179-7f4d-4641-967a-e89b46abada8</errorID>
      <errorWord>（</errorWord>
      <group>L1_Format</group>
      <groupName>格式问题</groupName>
      <ability>L2_HalfPunc</ability>
      <abilityName>全半角检查</abilityName>
      <candidateList>
        <item>(</item>
      </candidateList>
      <explain>文本全半角错误。</explain>
      <paraID>7BCA5318</paraID>
      <start>0</start>
      <end>1</end>
      <status>unmodified</status>
      <modifiedWord/>
      <trackRevisions>false</trackRevisions>
    </reviewItem>
    <reviewItem>
      <errorID>c304d473-a7d2-484a-a907-152591ca269d</errorID>
      <errorWord>）</errorWord>
      <group>L1_Format</group>
      <groupName>格式问题</groupName>
      <ability>L2_HalfPunc</ability>
      <abilityName>全半角检查</abilityName>
      <candidateList>
        <item>)</item>
      </candidateList>
      <explain>文本全半角错误。</explain>
      <paraID>7BCA5318</paraID>
      <start>8</start>
      <end>9</end>
      <status>unmodified</status>
      <modifiedWord/>
      <trackRevisions>false</trackRevisions>
    </reviewItem>
    <reviewItem>
      <errorID>91482249-0118-44a2-a1c6-6e83cb6721e3</errorID>
      <errorWord>2025年08月19日</errorWord>
      <group>L1_Knowledge</group>
      <groupName>知识性问题</groupName>
      <ability>L2_Time</ability>
      <abilityName>日期时间</abilityName>
      <candidateList>
        <item>2025年8月19日</item>
      </candidateList>
      <explain>根据日常书写习惯，月份一般会省略前导零。</explain>
      <paraID>1B96BD82</paraID>
      <start>0</start>
      <end>10</end>
      <status>modified</status>
      <modifiedWord>2025年8月19日</modifiedWord>
      <trackRevisions>false</trackRevisions>
    </reviewItem>
  </reviewItems>
  <config/>
</contractReview>
</file>

<file path=customXml/itemProps1.xml><?xml version="1.0" encoding="utf-8"?>
<ds:datastoreItem xmlns:ds="http://schemas.openxmlformats.org/officeDocument/2006/customXml" ds:itemID="{28002d68-e152-4878-b266-21917a3fbb20}">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3290</Words>
  <Characters>3516</Characters>
  <Lines>0</Lines>
  <Paragraphs>0</Paragraphs>
  <TotalTime>8</TotalTime>
  <ScaleCrop>false</ScaleCrop>
  <LinksUpToDate>false</LinksUpToDate>
  <CharactersWithSpaces>3678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2024-02-28T02:14:00Z</dcterms:created>
  <dc:creator>admin</dc:creator>
  <cp:lastModifiedBy>天天8871</cp:lastModifiedBy>
  <dcterms:modified xsi:type="dcterms:W3CDTF">2026-01-15T03:07:26Z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4DA920A0F73C45138154CC7B2626CD9F_13</vt:lpwstr>
  </property>
  <property fmtid="{D5CDD505-2E9C-101B-9397-08002B2CF9AE}" pid="4" name="KSOTemplateDocerSaveRecord">
    <vt:lpwstr>eyJoZGlkIjoiNmZlYzNiOWNiYTA0ZGZkNGNlNTkyYjE3MzM0N2JiYzMiLCJ1c2VySWQiOiI3MjUzNTA0OTgifQ==</vt:lpwstr>
  </property>
</Properties>
</file>